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76C" w:rsidRDefault="0065676C">
      <w:pPr>
        <w:pBdr>
          <w:top w:val="nil"/>
          <w:left w:val="nil"/>
          <w:bottom w:val="nil"/>
          <w:right w:val="nil"/>
          <w:between w:val="nil"/>
        </w:pBdr>
        <w:rPr>
          <w:color w:val="000000"/>
        </w:rPr>
      </w:pPr>
      <w:bookmarkStart w:id="0" w:name="_GoBack"/>
      <w:bookmarkEnd w:id="0"/>
    </w:p>
    <w:p w:rsidR="0065676C" w:rsidRDefault="0065676C">
      <w:pPr>
        <w:pBdr>
          <w:top w:val="nil"/>
          <w:left w:val="nil"/>
          <w:bottom w:val="nil"/>
          <w:right w:val="nil"/>
          <w:between w:val="nil"/>
        </w:pBdr>
        <w:rPr>
          <w:color w:val="000000"/>
        </w:rPr>
      </w:pPr>
    </w:p>
    <w:p w:rsidR="0065676C" w:rsidRDefault="0065676C">
      <w:pPr>
        <w:pBdr>
          <w:top w:val="nil"/>
          <w:left w:val="nil"/>
          <w:bottom w:val="nil"/>
          <w:right w:val="nil"/>
          <w:between w:val="nil"/>
        </w:pBdr>
        <w:spacing w:before="137"/>
        <w:rPr>
          <w:color w:val="000000"/>
        </w:rPr>
      </w:pPr>
    </w:p>
    <w:p w:rsidR="0065676C" w:rsidRDefault="00E62E05">
      <w:pPr>
        <w:pBdr>
          <w:top w:val="nil"/>
          <w:left w:val="nil"/>
          <w:bottom w:val="nil"/>
          <w:right w:val="nil"/>
          <w:between w:val="nil"/>
        </w:pBdr>
        <w:ind w:left="100"/>
        <w:rPr>
          <w:color w:val="000000"/>
        </w:rPr>
      </w:pPr>
      <w:r>
        <w:rPr>
          <w:noProof/>
          <w:color w:val="000000"/>
        </w:rPr>
        <w:drawing>
          <wp:inline distT="0" distB="0" distL="0" distR="0">
            <wp:extent cx="5771030" cy="1545882"/>
            <wp:effectExtent l="0" t="0" r="0" b="0"/>
            <wp:docPr id="11" name="image1.pn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png" descr="Immagine che contiene testo&#10;&#10;Descrizione generata automaticamente"/>
                    <pic:cNvPicPr preferRelativeResize="0"/>
                  </pic:nvPicPr>
                  <pic:blipFill>
                    <a:blip r:embed="rId7"/>
                    <a:srcRect/>
                    <a:stretch>
                      <a:fillRect/>
                    </a:stretch>
                  </pic:blipFill>
                  <pic:spPr>
                    <a:xfrm>
                      <a:off x="0" y="0"/>
                      <a:ext cx="5771030" cy="1545882"/>
                    </a:xfrm>
                    <a:prstGeom prst="rect">
                      <a:avLst/>
                    </a:prstGeom>
                    <a:ln/>
                  </pic:spPr>
                </pic:pic>
              </a:graphicData>
            </a:graphic>
          </wp:inline>
        </w:drawing>
      </w:r>
    </w:p>
    <w:p w:rsidR="0065676C" w:rsidRDefault="0065676C">
      <w:pPr>
        <w:spacing w:line="259" w:lineRule="auto"/>
        <w:ind w:left="273" w:right="530"/>
        <w:rPr>
          <w:i/>
        </w:rPr>
      </w:pPr>
    </w:p>
    <w:p w:rsidR="0065676C" w:rsidRDefault="0065676C">
      <w:pPr>
        <w:pBdr>
          <w:top w:val="nil"/>
          <w:left w:val="nil"/>
          <w:bottom w:val="nil"/>
          <w:right w:val="nil"/>
          <w:between w:val="nil"/>
        </w:pBdr>
        <w:rPr>
          <w:i/>
          <w:color w:val="000000"/>
        </w:rPr>
      </w:pPr>
    </w:p>
    <w:p w:rsidR="0065676C" w:rsidRDefault="0065676C">
      <w:pPr>
        <w:pBdr>
          <w:top w:val="nil"/>
          <w:left w:val="nil"/>
          <w:bottom w:val="nil"/>
          <w:right w:val="nil"/>
          <w:between w:val="nil"/>
        </w:pBdr>
        <w:spacing w:before="43"/>
        <w:rPr>
          <w:i/>
          <w:color w:val="000000"/>
        </w:rPr>
      </w:pPr>
    </w:p>
    <w:p w:rsidR="0065676C" w:rsidRDefault="00E62E05">
      <w:pPr>
        <w:ind w:right="352"/>
        <w:jc w:val="center"/>
        <w:rPr>
          <w:b/>
        </w:rPr>
      </w:pPr>
      <w:r>
        <w:rPr>
          <w:b/>
          <w:color w:val="000080"/>
        </w:rPr>
        <w:t>CONTRATTO FORMATIVO</w:t>
      </w:r>
    </w:p>
    <w:p w:rsidR="0065676C" w:rsidRDefault="0065676C">
      <w:pPr>
        <w:pBdr>
          <w:top w:val="nil"/>
          <w:left w:val="nil"/>
          <w:bottom w:val="nil"/>
          <w:right w:val="nil"/>
          <w:between w:val="nil"/>
        </w:pBdr>
        <w:spacing w:before="33"/>
        <w:rPr>
          <w:b/>
          <w:color w:val="000000"/>
        </w:rPr>
      </w:pPr>
    </w:p>
    <w:p w:rsidR="0065676C" w:rsidRDefault="00E62E05">
      <w:pPr>
        <w:ind w:right="352"/>
        <w:jc w:val="center"/>
        <w:rPr>
          <w:b/>
        </w:rPr>
      </w:pPr>
      <w:r>
        <w:rPr>
          <w:b/>
          <w:color w:val="000080"/>
        </w:rPr>
        <w:t>da restituire alla scuola</w:t>
      </w:r>
    </w:p>
    <w:p w:rsidR="0065676C" w:rsidRDefault="0065676C">
      <w:pPr>
        <w:pBdr>
          <w:top w:val="nil"/>
          <w:left w:val="nil"/>
          <w:bottom w:val="nil"/>
          <w:right w:val="nil"/>
          <w:between w:val="nil"/>
        </w:pBdr>
        <w:rPr>
          <w:b/>
          <w:color w:val="000000"/>
        </w:rPr>
      </w:pPr>
    </w:p>
    <w:p w:rsidR="0065676C" w:rsidRDefault="0065676C">
      <w:pPr>
        <w:pBdr>
          <w:top w:val="nil"/>
          <w:left w:val="nil"/>
          <w:bottom w:val="nil"/>
          <w:right w:val="nil"/>
          <w:between w:val="nil"/>
        </w:pBdr>
        <w:spacing w:before="14"/>
        <w:rPr>
          <w:b/>
          <w:color w:val="000000"/>
        </w:rPr>
      </w:pPr>
    </w:p>
    <w:p w:rsidR="0065676C" w:rsidRDefault="0065676C">
      <w:pPr>
        <w:ind w:left="273"/>
        <w:rPr>
          <w:b/>
        </w:rPr>
      </w:pPr>
    </w:p>
    <w:p w:rsidR="0065676C" w:rsidRDefault="00E62E05">
      <w:pPr>
        <w:ind w:left="273"/>
      </w:pPr>
      <w:r>
        <w:t xml:space="preserve">Il nostro Istituto comprensivo ha avviato il seguente progetto: </w:t>
      </w:r>
      <w:r>
        <w:rPr>
          <w:b/>
          <w:i/>
          <w:sz w:val="24"/>
          <w:szCs w:val="24"/>
        </w:rPr>
        <w:t xml:space="preserve">“Piano Estate 2024-25”, </w:t>
      </w:r>
      <w:proofErr w:type="gramStart"/>
      <w:r>
        <w:rPr>
          <w:rFonts w:ascii="Times New Roman" w:eastAsia="Times New Roman" w:hAnsi="Times New Roman" w:cs="Times New Roman"/>
          <w:sz w:val="20"/>
          <w:szCs w:val="20"/>
        </w:rPr>
        <w:t>finanziato  con</w:t>
      </w:r>
      <w:proofErr w:type="gramEnd"/>
      <w:r>
        <w:rPr>
          <w:rFonts w:ascii="Times New Roman" w:eastAsia="Times New Roman" w:hAnsi="Times New Roman" w:cs="Times New Roman"/>
          <w:sz w:val="20"/>
          <w:szCs w:val="20"/>
        </w:rPr>
        <w:t xml:space="preserve"> i</w:t>
      </w:r>
      <w:r>
        <w:rPr>
          <w:sz w:val="24"/>
          <w:szCs w:val="24"/>
        </w:rPr>
        <w:t xml:space="preserve"> </w:t>
      </w:r>
    </w:p>
    <w:p w:rsidR="0065676C" w:rsidRDefault="00E62E05">
      <w:pPr>
        <w:spacing w:before="4"/>
        <w:ind w:left="283"/>
        <w:jc w:val="both"/>
        <w:rPr>
          <w:rFonts w:ascii="Times New Roman" w:eastAsia="Times New Roman" w:hAnsi="Times New Roman" w:cs="Times New Roman"/>
        </w:rPr>
      </w:pPr>
      <w:r>
        <w:rPr>
          <w:rFonts w:ascii="Times New Roman" w:eastAsia="Times New Roman" w:hAnsi="Times New Roman" w:cs="Times New Roman"/>
        </w:rPr>
        <w:t>Fondi Strutturali Europei - Programma Nazionale “Scuola e competenze” 2021.2027 - Fondo sociale europeo plus (FSE+) - Priorità1 - Scuola e competenze (FSE+), Obiettivo</w:t>
      </w:r>
      <w:r>
        <w:rPr>
          <w:rFonts w:ascii="Times New Roman" w:eastAsia="Times New Roman" w:hAnsi="Times New Roman" w:cs="Times New Roman"/>
        </w:rPr>
        <w:tab/>
        <w:t xml:space="preserve"> specifico ESO4.6 - sotto-azione ESO4.</w:t>
      </w:r>
      <w:proofErr w:type="gramStart"/>
      <w:r>
        <w:rPr>
          <w:rFonts w:ascii="Times New Roman" w:eastAsia="Times New Roman" w:hAnsi="Times New Roman" w:cs="Times New Roman"/>
        </w:rPr>
        <w:t>6.A</w:t>
      </w:r>
      <w:proofErr w:type="gramEnd"/>
      <w:r>
        <w:rPr>
          <w:rFonts w:ascii="Times New Roman" w:eastAsia="Times New Roman" w:hAnsi="Times New Roman" w:cs="Times New Roman"/>
        </w:rPr>
        <w:t>4.A - Interventi di cui al decreto n.72 dell’11</w:t>
      </w:r>
      <w:r>
        <w:rPr>
          <w:rFonts w:ascii="Times New Roman" w:eastAsia="Times New Roman" w:hAnsi="Times New Roman" w:cs="Times New Roman"/>
        </w:rPr>
        <w:t>/04/2024 del</w:t>
      </w:r>
      <w:r>
        <w:rPr>
          <w:rFonts w:ascii="Times New Roman" w:eastAsia="Times New Roman" w:hAnsi="Times New Roman" w:cs="Times New Roman"/>
        </w:rPr>
        <w:tab/>
        <w:t xml:space="preserve"> Ministro dell’ istruzione e del</w:t>
      </w:r>
      <w:r>
        <w:rPr>
          <w:rFonts w:ascii="Times New Roman" w:eastAsia="Times New Roman" w:hAnsi="Times New Roman" w:cs="Times New Roman"/>
        </w:rPr>
        <w:tab/>
        <w:t xml:space="preserve"> merito - Avviso pubblico prot.n.59369</w:t>
      </w:r>
      <w:r>
        <w:rPr>
          <w:rFonts w:ascii="Times New Roman" w:eastAsia="Times New Roman" w:hAnsi="Times New Roman" w:cs="Times New Roman"/>
        </w:rPr>
        <w:tab/>
        <w:t xml:space="preserve"> del 19/4/2024 - Percorsi educativi e formativi per il potenziamento delle </w:t>
      </w:r>
      <w:proofErr w:type="spellStart"/>
      <w:r>
        <w:rPr>
          <w:rFonts w:ascii="Times New Roman" w:eastAsia="Times New Roman" w:hAnsi="Times New Roman" w:cs="Times New Roman"/>
        </w:rPr>
        <w:t>competen</w:t>
      </w:r>
      <w:proofErr w:type="spellEnd"/>
      <w:r>
        <w:rPr>
          <w:rFonts w:ascii="Times New Roman" w:eastAsia="Times New Roman" w:hAnsi="Times New Roman" w:cs="Times New Roman"/>
        </w:rPr>
        <w:t xml:space="preserve"> scolastici 2023-2024 e 2024-2025,</w:t>
      </w:r>
    </w:p>
    <w:p w:rsidR="0065676C" w:rsidRDefault="0065676C">
      <w:pPr>
        <w:pBdr>
          <w:top w:val="nil"/>
          <w:left w:val="nil"/>
          <w:bottom w:val="nil"/>
          <w:right w:val="nil"/>
          <w:between w:val="nil"/>
        </w:pBdr>
        <w:spacing w:before="53"/>
        <w:rPr>
          <w:b/>
        </w:rPr>
      </w:pPr>
    </w:p>
    <w:p w:rsidR="0065676C" w:rsidRDefault="00E62E05">
      <w:pPr>
        <w:spacing w:before="1" w:line="360" w:lineRule="auto"/>
        <w:ind w:left="273"/>
      </w:pPr>
      <w:r>
        <w:t>Nell’ambito del Progetto d’Istituto, per il corrente</w:t>
      </w:r>
      <w:r>
        <w:t xml:space="preserve"> anno scolastico, saranno realizzati i percorsi formativi di seguito indicati:</w:t>
      </w:r>
    </w:p>
    <w:p w:rsidR="0065676C" w:rsidRDefault="0065676C">
      <w:pPr>
        <w:spacing w:before="4"/>
        <w:rPr>
          <w:rFonts w:ascii="Times New Roman" w:eastAsia="Times New Roman" w:hAnsi="Times New Roman" w:cs="Times New Roman"/>
          <w:b/>
        </w:rPr>
      </w:pPr>
    </w:p>
    <w:tbl>
      <w:tblPr>
        <w:tblStyle w:val="a"/>
        <w:tblW w:w="9639"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2409"/>
        <w:gridCol w:w="2410"/>
        <w:gridCol w:w="2410"/>
        <w:gridCol w:w="2410"/>
      </w:tblGrid>
      <w:tr w:rsidR="0065676C">
        <w:trPr>
          <w:trHeight w:val="1150"/>
        </w:trPr>
        <w:tc>
          <w:tcPr>
            <w:tcW w:w="2409" w:type="dxa"/>
          </w:tcPr>
          <w:p w:rsidR="0065676C" w:rsidRDefault="00E62E05">
            <w:pPr>
              <w:tabs>
                <w:tab w:val="left" w:pos="4140"/>
              </w:tabs>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Scuola Primaria Fortis</w:t>
            </w:r>
          </w:p>
          <w:p w:rsidR="0065676C" w:rsidRDefault="00E62E05">
            <w:pPr>
              <w:tabs>
                <w:tab w:val="left" w:pos="4140"/>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Due</w:t>
            </w:r>
            <w:r>
              <w:rPr>
                <w:rFonts w:ascii="Times New Roman" w:eastAsia="Times New Roman" w:hAnsi="Times New Roman" w:cs="Times New Roman"/>
                <w:sz w:val="20"/>
                <w:szCs w:val="20"/>
              </w:rPr>
              <w:t xml:space="preserve"> moduli con un minimo di 10 e un massimo di 20 </w:t>
            </w:r>
            <w:proofErr w:type="gramStart"/>
            <w:r>
              <w:rPr>
                <w:rFonts w:ascii="Times New Roman" w:eastAsia="Times New Roman" w:hAnsi="Times New Roman" w:cs="Times New Roman"/>
                <w:sz w:val="20"/>
                <w:szCs w:val="20"/>
              </w:rPr>
              <w:t>iscritti  per</w:t>
            </w:r>
            <w:proofErr w:type="gramEnd"/>
            <w:r>
              <w:rPr>
                <w:rFonts w:ascii="Times New Roman" w:eastAsia="Times New Roman" w:hAnsi="Times New Roman" w:cs="Times New Roman"/>
                <w:sz w:val="20"/>
                <w:szCs w:val="20"/>
              </w:rPr>
              <w:t xml:space="preserve"> gruppo</w:t>
            </w:r>
          </w:p>
          <w:p w:rsidR="0065676C" w:rsidRDefault="00E62E05">
            <w:pPr>
              <w:tabs>
                <w:tab w:val="left" w:pos="414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410" w:type="dxa"/>
          </w:tcPr>
          <w:p w:rsidR="0065676C" w:rsidRDefault="00E62E05">
            <w:pPr>
              <w:spacing w:before="4"/>
              <w:rPr>
                <w:rFonts w:ascii="Times New Roman" w:eastAsia="Times New Roman" w:hAnsi="Times New Roman" w:cs="Times New Roman"/>
                <w:sz w:val="20"/>
                <w:szCs w:val="20"/>
              </w:rPr>
            </w:pPr>
            <w:r>
              <w:rPr>
                <w:rFonts w:ascii="Times New Roman" w:eastAsia="Times New Roman" w:hAnsi="Times New Roman" w:cs="Times New Roman"/>
              </w:rPr>
              <w:t>Approfondimento di  italiano e matematica  (aiuto compiti), attività digitali, motorie e artistico-musicali</w:t>
            </w:r>
          </w:p>
        </w:tc>
        <w:tc>
          <w:tcPr>
            <w:tcW w:w="2410" w:type="dxa"/>
          </w:tcPr>
          <w:p w:rsidR="0065676C" w:rsidRDefault="00E62E05">
            <w:pPr>
              <w:tabs>
                <w:tab w:val="left" w:pos="4140"/>
              </w:tabs>
              <w:rPr>
                <w:rFonts w:ascii="Times New Roman" w:eastAsia="Times New Roman" w:hAnsi="Times New Roman" w:cs="Times New Roman"/>
                <w:sz w:val="20"/>
                <w:szCs w:val="20"/>
              </w:rPr>
            </w:pPr>
            <w:r>
              <w:rPr>
                <w:rFonts w:ascii="Times New Roman" w:eastAsia="Times New Roman" w:hAnsi="Times New Roman" w:cs="Times New Roman"/>
                <w:sz w:val="20"/>
                <w:szCs w:val="20"/>
              </w:rPr>
              <w:t>Dal 2/09/2024 al 13/09/2024</w:t>
            </w:r>
          </w:p>
          <w:p w:rsidR="0065676C" w:rsidRDefault="0065676C">
            <w:pPr>
              <w:rPr>
                <w:rFonts w:ascii="Times New Roman" w:eastAsia="Times New Roman" w:hAnsi="Times New Roman" w:cs="Times New Roman"/>
                <w:sz w:val="20"/>
                <w:szCs w:val="20"/>
              </w:rPr>
            </w:pPr>
          </w:p>
          <w:p w:rsidR="0065676C" w:rsidRDefault="00E62E05">
            <w:pPr>
              <w:rPr>
                <w:rFonts w:ascii="Times New Roman" w:eastAsia="Times New Roman" w:hAnsi="Times New Roman" w:cs="Times New Roman"/>
                <w:sz w:val="20"/>
                <w:szCs w:val="20"/>
              </w:rPr>
            </w:pPr>
            <w:r>
              <w:rPr>
                <w:rFonts w:ascii="Times New Roman" w:eastAsia="Times New Roman" w:hAnsi="Times New Roman" w:cs="Times New Roman"/>
                <w:sz w:val="20"/>
                <w:szCs w:val="20"/>
              </w:rPr>
              <w:t>Dal 16/06/2025 al 27/06/2025</w:t>
            </w:r>
          </w:p>
        </w:tc>
        <w:tc>
          <w:tcPr>
            <w:tcW w:w="2410" w:type="dxa"/>
          </w:tcPr>
          <w:p w:rsidR="0065676C" w:rsidRDefault="00E62E0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Dalle ore 14.30 alle ore 16.30 </w:t>
            </w:r>
          </w:p>
          <w:p w:rsidR="0065676C" w:rsidRDefault="0065676C">
            <w:pPr>
              <w:rPr>
                <w:rFonts w:ascii="Times New Roman" w:eastAsia="Times New Roman" w:hAnsi="Times New Roman" w:cs="Times New Roman"/>
                <w:sz w:val="20"/>
                <w:szCs w:val="20"/>
              </w:rPr>
            </w:pPr>
          </w:p>
          <w:p w:rsidR="0065676C" w:rsidRDefault="00E62E05">
            <w:pPr>
              <w:rPr>
                <w:rFonts w:ascii="Times New Roman" w:eastAsia="Times New Roman" w:hAnsi="Times New Roman" w:cs="Times New Roman"/>
                <w:sz w:val="20"/>
                <w:szCs w:val="20"/>
              </w:rPr>
            </w:pPr>
            <w:r>
              <w:rPr>
                <w:rFonts w:ascii="Times New Roman" w:eastAsia="Times New Roman" w:hAnsi="Times New Roman" w:cs="Times New Roman"/>
                <w:sz w:val="20"/>
                <w:szCs w:val="20"/>
              </w:rPr>
              <w:t>Dalle ore 8.30 alle ore 12.30</w:t>
            </w:r>
          </w:p>
          <w:p w:rsidR="0065676C" w:rsidRDefault="0065676C">
            <w:pPr>
              <w:rPr>
                <w:rFonts w:ascii="Times New Roman" w:eastAsia="Times New Roman" w:hAnsi="Times New Roman" w:cs="Times New Roman"/>
                <w:sz w:val="20"/>
                <w:szCs w:val="20"/>
              </w:rPr>
            </w:pPr>
          </w:p>
        </w:tc>
      </w:tr>
      <w:tr w:rsidR="0065676C">
        <w:trPr>
          <w:trHeight w:val="870"/>
        </w:trPr>
        <w:tc>
          <w:tcPr>
            <w:tcW w:w="2409" w:type="dxa"/>
          </w:tcPr>
          <w:p w:rsidR="0065676C" w:rsidRDefault="00E62E05">
            <w:pPr>
              <w:tabs>
                <w:tab w:val="left" w:pos="4140"/>
              </w:tabs>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Scuola Primaria </w:t>
            </w:r>
            <w:proofErr w:type="spellStart"/>
            <w:r>
              <w:rPr>
                <w:rFonts w:ascii="Times New Roman" w:eastAsia="Times New Roman" w:hAnsi="Times New Roman" w:cs="Times New Roman"/>
                <w:b/>
                <w:sz w:val="20"/>
                <w:szCs w:val="20"/>
                <w:u w:val="single"/>
              </w:rPr>
              <w:t>Corridoni</w:t>
            </w:r>
            <w:proofErr w:type="spellEnd"/>
          </w:p>
          <w:p w:rsidR="0065676C" w:rsidRDefault="00E62E05">
            <w:pPr>
              <w:tabs>
                <w:tab w:val="left" w:pos="4140"/>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Un</w:t>
            </w:r>
            <w:r>
              <w:rPr>
                <w:rFonts w:ascii="Times New Roman" w:eastAsia="Times New Roman" w:hAnsi="Times New Roman" w:cs="Times New Roman"/>
                <w:sz w:val="20"/>
                <w:szCs w:val="20"/>
              </w:rPr>
              <w:t xml:space="preserve"> modulo con un minimo di 10 e un massimo di 20 iscritti  </w:t>
            </w:r>
          </w:p>
          <w:p w:rsidR="0065676C" w:rsidRDefault="0065676C">
            <w:pPr>
              <w:tabs>
                <w:tab w:val="left" w:pos="4140"/>
              </w:tabs>
              <w:rPr>
                <w:rFonts w:ascii="Times New Roman" w:eastAsia="Times New Roman" w:hAnsi="Times New Roman" w:cs="Times New Roman"/>
                <w:sz w:val="20"/>
                <w:szCs w:val="20"/>
              </w:rPr>
            </w:pPr>
          </w:p>
          <w:p w:rsidR="0065676C" w:rsidRDefault="0065676C">
            <w:pPr>
              <w:tabs>
                <w:tab w:val="left" w:pos="4140"/>
              </w:tabs>
              <w:rPr>
                <w:rFonts w:ascii="Times New Roman" w:eastAsia="Times New Roman" w:hAnsi="Times New Roman" w:cs="Times New Roman"/>
                <w:sz w:val="20"/>
                <w:szCs w:val="20"/>
              </w:rPr>
            </w:pPr>
          </w:p>
          <w:p w:rsidR="0065676C" w:rsidRDefault="0065676C">
            <w:pPr>
              <w:tabs>
                <w:tab w:val="left" w:pos="4140"/>
              </w:tabs>
              <w:rPr>
                <w:rFonts w:ascii="Times New Roman" w:eastAsia="Times New Roman" w:hAnsi="Times New Roman" w:cs="Times New Roman"/>
                <w:sz w:val="20"/>
                <w:szCs w:val="20"/>
              </w:rPr>
            </w:pPr>
          </w:p>
        </w:tc>
        <w:tc>
          <w:tcPr>
            <w:tcW w:w="2410" w:type="dxa"/>
          </w:tcPr>
          <w:p w:rsidR="0065676C" w:rsidRDefault="00E62E05">
            <w:pPr>
              <w:spacing w:before="4"/>
              <w:rPr>
                <w:rFonts w:ascii="Times New Roman" w:eastAsia="Times New Roman" w:hAnsi="Times New Roman" w:cs="Times New Roman"/>
                <w:sz w:val="20"/>
                <w:szCs w:val="20"/>
              </w:rPr>
            </w:pPr>
            <w:r>
              <w:rPr>
                <w:rFonts w:ascii="Times New Roman" w:eastAsia="Times New Roman" w:hAnsi="Times New Roman" w:cs="Times New Roman"/>
              </w:rPr>
              <w:t>Approfondimento di italiano e matematica (aiuto compiti), attività digitali, motorie e artistico-musicali</w:t>
            </w:r>
          </w:p>
        </w:tc>
        <w:tc>
          <w:tcPr>
            <w:tcW w:w="2410" w:type="dxa"/>
          </w:tcPr>
          <w:p w:rsidR="0065676C" w:rsidRDefault="00E62E05">
            <w:pPr>
              <w:tabs>
                <w:tab w:val="left" w:pos="4140"/>
              </w:tabs>
              <w:rPr>
                <w:rFonts w:ascii="Times New Roman" w:eastAsia="Times New Roman" w:hAnsi="Times New Roman" w:cs="Times New Roman"/>
                <w:sz w:val="20"/>
                <w:szCs w:val="20"/>
              </w:rPr>
            </w:pPr>
            <w:r>
              <w:rPr>
                <w:rFonts w:ascii="Times New Roman" w:eastAsia="Times New Roman" w:hAnsi="Times New Roman" w:cs="Times New Roman"/>
                <w:sz w:val="20"/>
                <w:szCs w:val="20"/>
              </w:rPr>
              <w:t>Dal 2/09/2024 al 13/09/2024</w:t>
            </w:r>
          </w:p>
          <w:p w:rsidR="0065676C" w:rsidRDefault="0065676C">
            <w:pPr>
              <w:rPr>
                <w:rFonts w:ascii="Times New Roman" w:eastAsia="Times New Roman" w:hAnsi="Times New Roman" w:cs="Times New Roman"/>
                <w:sz w:val="20"/>
                <w:szCs w:val="20"/>
              </w:rPr>
            </w:pPr>
          </w:p>
          <w:p w:rsidR="0065676C" w:rsidRDefault="00E62E05">
            <w:pPr>
              <w:tabs>
                <w:tab w:val="left" w:pos="4140"/>
              </w:tabs>
              <w:rPr>
                <w:rFonts w:ascii="Times New Roman" w:eastAsia="Times New Roman" w:hAnsi="Times New Roman" w:cs="Times New Roman"/>
                <w:sz w:val="20"/>
                <w:szCs w:val="20"/>
              </w:rPr>
            </w:pPr>
            <w:r>
              <w:rPr>
                <w:rFonts w:ascii="Times New Roman" w:eastAsia="Times New Roman" w:hAnsi="Times New Roman" w:cs="Times New Roman"/>
                <w:sz w:val="20"/>
                <w:szCs w:val="20"/>
              </w:rPr>
              <w:t>Dal 16/06/2025 al 27/06/2025</w:t>
            </w:r>
          </w:p>
          <w:p w:rsidR="0065676C" w:rsidRDefault="0065676C">
            <w:pPr>
              <w:tabs>
                <w:tab w:val="left" w:pos="4140"/>
              </w:tabs>
              <w:rPr>
                <w:rFonts w:ascii="Times New Roman" w:eastAsia="Times New Roman" w:hAnsi="Times New Roman" w:cs="Times New Roman"/>
                <w:sz w:val="20"/>
                <w:szCs w:val="20"/>
              </w:rPr>
            </w:pPr>
          </w:p>
        </w:tc>
        <w:tc>
          <w:tcPr>
            <w:tcW w:w="2410" w:type="dxa"/>
          </w:tcPr>
          <w:p w:rsidR="0065676C" w:rsidRDefault="00E62E05">
            <w:pPr>
              <w:tabs>
                <w:tab w:val="left" w:pos="4140"/>
              </w:tabs>
              <w:rPr>
                <w:rFonts w:ascii="Times New Roman" w:eastAsia="Times New Roman" w:hAnsi="Times New Roman" w:cs="Times New Roman"/>
                <w:sz w:val="20"/>
                <w:szCs w:val="20"/>
              </w:rPr>
            </w:pPr>
            <w:r>
              <w:rPr>
                <w:rFonts w:ascii="Times New Roman" w:eastAsia="Times New Roman" w:hAnsi="Times New Roman" w:cs="Times New Roman"/>
                <w:sz w:val="20"/>
                <w:szCs w:val="20"/>
              </w:rPr>
              <w:t>Dalle ore 14.30 alle ore 16</w:t>
            </w:r>
            <w:r>
              <w:rPr>
                <w:rFonts w:ascii="Times New Roman" w:eastAsia="Times New Roman" w:hAnsi="Times New Roman" w:cs="Times New Roman"/>
                <w:sz w:val="20"/>
                <w:szCs w:val="20"/>
              </w:rPr>
              <w:t xml:space="preserve">.30 </w:t>
            </w:r>
          </w:p>
          <w:p w:rsidR="0065676C" w:rsidRDefault="0065676C">
            <w:pPr>
              <w:rPr>
                <w:rFonts w:ascii="Times New Roman" w:eastAsia="Times New Roman" w:hAnsi="Times New Roman" w:cs="Times New Roman"/>
                <w:sz w:val="20"/>
                <w:szCs w:val="20"/>
              </w:rPr>
            </w:pPr>
          </w:p>
          <w:p w:rsidR="0065676C" w:rsidRDefault="00E62E05">
            <w:pPr>
              <w:tabs>
                <w:tab w:val="left" w:pos="4140"/>
              </w:tabs>
              <w:rPr>
                <w:rFonts w:ascii="Times New Roman" w:eastAsia="Times New Roman" w:hAnsi="Times New Roman" w:cs="Times New Roman"/>
                <w:sz w:val="20"/>
                <w:szCs w:val="20"/>
              </w:rPr>
            </w:pPr>
            <w:r>
              <w:rPr>
                <w:rFonts w:ascii="Times New Roman" w:eastAsia="Times New Roman" w:hAnsi="Times New Roman" w:cs="Times New Roman"/>
                <w:sz w:val="20"/>
                <w:szCs w:val="20"/>
              </w:rPr>
              <w:t>Dalle ore 8.30 alle ore 12.30</w:t>
            </w:r>
          </w:p>
          <w:p w:rsidR="0065676C" w:rsidRDefault="0065676C">
            <w:pPr>
              <w:tabs>
                <w:tab w:val="left" w:pos="4140"/>
              </w:tabs>
              <w:rPr>
                <w:rFonts w:ascii="Times New Roman" w:eastAsia="Times New Roman" w:hAnsi="Times New Roman" w:cs="Times New Roman"/>
                <w:sz w:val="20"/>
                <w:szCs w:val="20"/>
              </w:rPr>
            </w:pPr>
          </w:p>
        </w:tc>
      </w:tr>
    </w:tbl>
    <w:p w:rsidR="0065676C" w:rsidRDefault="0065676C">
      <w:pPr>
        <w:spacing w:before="4"/>
      </w:pPr>
    </w:p>
    <w:p w:rsidR="0065676C" w:rsidRDefault="0065676C">
      <w:pPr>
        <w:jc w:val="center"/>
        <w:rPr>
          <w:b/>
        </w:rPr>
      </w:pPr>
    </w:p>
    <w:p w:rsidR="0065676C" w:rsidRDefault="0065676C">
      <w:pPr>
        <w:jc w:val="center"/>
        <w:rPr>
          <w:b/>
        </w:rPr>
      </w:pPr>
    </w:p>
    <w:p w:rsidR="0065676C" w:rsidRDefault="0065676C">
      <w:pPr>
        <w:jc w:val="center"/>
        <w:rPr>
          <w:b/>
        </w:rPr>
      </w:pPr>
    </w:p>
    <w:p w:rsidR="0065676C" w:rsidRDefault="0065676C">
      <w:pPr>
        <w:jc w:val="center"/>
        <w:rPr>
          <w:b/>
        </w:rPr>
      </w:pPr>
    </w:p>
    <w:p w:rsidR="0065676C" w:rsidRDefault="0065676C">
      <w:pPr>
        <w:jc w:val="center"/>
        <w:rPr>
          <w:b/>
        </w:rPr>
      </w:pPr>
    </w:p>
    <w:p w:rsidR="0065676C" w:rsidRDefault="0065676C">
      <w:pPr>
        <w:jc w:val="center"/>
        <w:rPr>
          <w:b/>
        </w:rPr>
      </w:pPr>
    </w:p>
    <w:p w:rsidR="0065676C" w:rsidRDefault="00E62E05">
      <w:pPr>
        <w:jc w:val="center"/>
        <w:rPr>
          <w:b/>
        </w:rPr>
      </w:pPr>
      <w:r>
        <w:rPr>
          <w:b/>
        </w:rPr>
        <w:lastRenderedPageBreak/>
        <w:t>Tutto ciò premesso Tra</w:t>
      </w:r>
    </w:p>
    <w:p w:rsidR="0065676C" w:rsidRDefault="0065676C">
      <w:pPr>
        <w:pBdr>
          <w:top w:val="nil"/>
          <w:left w:val="nil"/>
          <w:bottom w:val="nil"/>
          <w:right w:val="nil"/>
          <w:between w:val="nil"/>
        </w:pBdr>
        <w:spacing w:line="268" w:lineRule="auto"/>
        <w:ind w:left="273"/>
        <w:rPr>
          <w:color w:val="000000"/>
        </w:rPr>
      </w:pPr>
    </w:p>
    <w:p w:rsidR="0065676C" w:rsidRDefault="00E62E05">
      <w:pPr>
        <w:pBdr>
          <w:top w:val="nil"/>
          <w:left w:val="nil"/>
          <w:bottom w:val="nil"/>
          <w:right w:val="nil"/>
          <w:between w:val="nil"/>
        </w:pBdr>
        <w:spacing w:line="268" w:lineRule="auto"/>
        <w:ind w:left="273"/>
        <w:rPr>
          <w:color w:val="000000"/>
        </w:rPr>
      </w:pPr>
      <w:r>
        <w:rPr>
          <w:color w:val="000000"/>
        </w:rPr>
        <w:t xml:space="preserve">L’Istituto Comprensivo N. </w:t>
      </w:r>
      <w:proofErr w:type="gramStart"/>
      <w:r>
        <w:rPr>
          <w:color w:val="000000"/>
        </w:rPr>
        <w:t>SAURO ,</w:t>
      </w:r>
      <w:proofErr w:type="gramEnd"/>
      <w:r>
        <w:rPr>
          <w:color w:val="000000"/>
        </w:rPr>
        <w:t xml:space="preserve"> nella persona del Dirigente Scolastico, Annamaria Sicilia</w:t>
      </w:r>
    </w:p>
    <w:p w:rsidR="0065676C" w:rsidRDefault="00E62E05">
      <w:pPr>
        <w:spacing w:before="181"/>
        <w:ind w:left="273"/>
        <w:rPr>
          <w:b/>
        </w:rPr>
      </w:pPr>
      <w:r>
        <w:rPr>
          <w:b/>
        </w:rPr>
        <w:t xml:space="preserve">E </w:t>
      </w:r>
      <w:r>
        <w:t>l’allievo/a</w:t>
      </w:r>
      <w:r>
        <w:rPr>
          <w:u w:val="single"/>
        </w:rPr>
        <w:tab/>
      </w:r>
      <w:r>
        <w:t xml:space="preserve">nato/a </w:t>
      </w:r>
      <w:r>
        <w:rPr>
          <w:u w:val="single"/>
        </w:rPr>
        <w:tab/>
      </w:r>
      <w:r>
        <w:t>, il</w:t>
      </w:r>
    </w:p>
    <w:p w:rsidR="0065676C" w:rsidRDefault="00E62E05">
      <w:pPr>
        <w:tabs>
          <w:tab w:val="left" w:pos="2121"/>
          <w:tab w:val="left" w:pos="8519"/>
        </w:tabs>
        <w:spacing w:before="146"/>
        <w:ind w:left="273"/>
      </w:pPr>
      <w:r>
        <w:rPr>
          <w:u w:val="single"/>
        </w:rPr>
        <w:tab/>
      </w:r>
      <w:r>
        <w:t xml:space="preserve">residente a </w:t>
      </w:r>
      <w:r>
        <w:rPr>
          <w:u w:val="single"/>
        </w:rPr>
        <w:tab/>
      </w:r>
      <w:r>
        <w:t>, in via</w:t>
      </w:r>
    </w:p>
    <w:p w:rsidR="0065676C" w:rsidRDefault="00E62E05">
      <w:pPr>
        <w:tabs>
          <w:tab w:val="left" w:pos="6011"/>
          <w:tab w:val="left" w:pos="6541"/>
          <w:tab w:val="left" w:pos="8214"/>
        </w:tabs>
        <w:spacing w:before="147"/>
        <w:ind w:left="273"/>
      </w:pPr>
      <w:r>
        <w:rPr>
          <w:u w:val="single"/>
        </w:rPr>
        <w:tab/>
      </w:r>
      <w:r>
        <w:t>tel.</w:t>
      </w:r>
      <w:r>
        <w:tab/>
      </w:r>
      <w:r>
        <w:rPr>
          <w:u w:val="single"/>
        </w:rPr>
        <w:tab/>
      </w:r>
      <w:r>
        <w:t>,</w:t>
      </w:r>
    </w:p>
    <w:p w:rsidR="0065676C" w:rsidRDefault="0065676C">
      <w:pPr>
        <w:pBdr>
          <w:top w:val="nil"/>
          <w:left w:val="nil"/>
          <w:bottom w:val="nil"/>
          <w:right w:val="nil"/>
          <w:between w:val="nil"/>
        </w:pBdr>
        <w:spacing w:before="33"/>
        <w:rPr>
          <w:color w:val="000000"/>
        </w:rPr>
      </w:pPr>
    </w:p>
    <w:p w:rsidR="0065676C" w:rsidRDefault="00E62E05">
      <w:pPr>
        <w:tabs>
          <w:tab w:val="left" w:pos="7239"/>
        </w:tabs>
        <w:ind w:left="273"/>
      </w:pPr>
      <w:r>
        <w:t xml:space="preserve">C.F. </w:t>
      </w:r>
      <w:r>
        <w:rPr>
          <w:u w:val="single"/>
        </w:rPr>
        <w:tab/>
      </w:r>
      <w:r>
        <w:t>,</w:t>
      </w:r>
    </w:p>
    <w:p w:rsidR="0065676C" w:rsidRDefault="0065676C">
      <w:pPr>
        <w:pBdr>
          <w:top w:val="nil"/>
          <w:left w:val="nil"/>
          <w:bottom w:val="nil"/>
          <w:right w:val="nil"/>
          <w:between w:val="nil"/>
        </w:pBdr>
        <w:spacing w:before="34"/>
        <w:rPr>
          <w:color w:val="000000"/>
        </w:rPr>
      </w:pPr>
    </w:p>
    <w:p w:rsidR="0065676C" w:rsidRDefault="00E62E05">
      <w:pPr>
        <w:tabs>
          <w:tab w:val="left" w:pos="3543"/>
          <w:tab w:val="left" w:pos="5645"/>
        </w:tabs>
        <w:spacing w:line="360" w:lineRule="auto"/>
        <w:ind w:left="273" w:right="1021"/>
      </w:pPr>
      <w:r>
        <w:t xml:space="preserve">frequentante la classe </w:t>
      </w:r>
      <w:r>
        <w:rPr>
          <w:u w:val="single"/>
        </w:rPr>
        <w:tab/>
      </w:r>
      <w:r>
        <w:t>sezione</w:t>
      </w:r>
      <w:r>
        <w:rPr>
          <w:u w:val="single"/>
        </w:rPr>
        <w:tab/>
      </w:r>
      <w:r>
        <w:t xml:space="preserve">dell’Istituto ammesso/a </w:t>
      </w:r>
      <w:proofErr w:type="spellStart"/>
      <w:r>
        <w:t>a</w:t>
      </w:r>
      <w:proofErr w:type="spellEnd"/>
      <w:r>
        <w:t xml:space="preserve"> partecipare al suddetto corso</w:t>
      </w:r>
    </w:p>
    <w:p w:rsidR="0065676C" w:rsidRDefault="00E62E05">
      <w:pPr>
        <w:spacing w:before="119"/>
        <w:ind w:left="273"/>
        <w:rPr>
          <w:b/>
        </w:rPr>
      </w:pPr>
      <w:r>
        <w:rPr>
          <w:b/>
          <w:u w:val="single"/>
        </w:rPr>
        <w:t>si conviene quanto segue:</w:t>
      </w:r>
    </w:p>
    <w:p w:rsidR="0065676C" w:rsidRDefault="00E62E05">
      <w:pPr>
        <w:pBdr>
          <w:top w:val="nil"/>
          <w:left w:val="nil"/>
          <w:bottom w:val="nil"/>
          <w:right w:val="nil"/>
          <w:between w:val="nil"/>
        </w:pBdr>
        <w:spacing w:before="255" w:line="360" w:lineRule="auto"/>
        <w:ind w:left="273"/>
        <w:rPr>
          <w:color w:val="000000"/>
        </w:rPr>
      </w:pPr>
      <w:r>
        <w:rPr>
          <w:b/>
          <w:color w:val="000000"/>
        </w:rPr>
        <w:t xml:space="preserve">Art. 1 </w:t>
      </w:r>
      <w:r>
        <w:rPr>
          <w:color w:val="000000"/>
        </w:rPr>
        <w:t>- L’Istituto si impegna a fornire un servizio di qualità, mettendo in essere tutte le strategie didattiche necessarie al raggiungimento degli obiettivi del corso.</w:t>
      </w:r>
    </w:p>
    <w:p w:rsidR="0065676C" w:rsidRDefault="00E62E05">
      <w:pPr>
        <w:pBdr>
          <w:top w:val="nil"/>
          <w:left w:val="nil"/>
          <w:bottom w:val="nil"/>
          <w:right w:val="nil"/>
          <w:between w:val="nil"/>
        </w:pBdr>
        <w:spacing w:before="120" w:line="360" w:lineRule="auto"/>
        <w:ind w:left="273"/>
        <w:rPr>
          <w:color w:val="000000"/>
        </w:rPr>
      </w:pPr>
      <w:r>
        <w:rPr>
          <w:b/>
          <w:color w:val="000000"/>
        </w:rPr>
        <w:t xml:space="preserve">Art. 2 </w:t>
      </w:r>
      <w:r>
        <w:rPr>
          <w:color w:val="000000"/>
        </w:rPr>
        <w:t>- L’Istituto garantisce che tutti gli/le allievi/e partecipanti al corso hanno copertu</w:t>
      </w:r>
      <w:r>
        <w:rPr>
          <w:color w:val="000000"/>
        </w:rPr>
        <w:t>ra assicurativa per infortuni e responsabilità civile verso terzi.</w:t>
      </w:r>
    </w:p>
    <w:p w:rsidR="0065676C" w:rsidRDefault="00E62E05">
      <w:pPr>
        <w:pBdr>
          <w:top w:val="nil"/>
          <w:left w:val="nil"/>
          <w:bottom w:val="nil"/>
          <w:right w:val="nil"/>
          <w:between w:val="nil"/>
        </w:pBdr>
        <w:spacing w:before="120" w:line="360" w:lineRule="auto"/>
        <w:ind w:left="273" w:right="530"/>
        <w:rPr>
          <w:color w:val="000000"/>
        </w:rPr>
        <w:sectPr w:rsidR="0065676C">
          <w:headerReference w:type="even" r:id="rId8"/>
          <w:headerReference w:type="default" r:id="rId9"/>
          <w:footerReference w:type="even" r:id="rId10"/>
          <w:footerReference w:type="default" r:id="rId11"/>
          <w:headerReference w:type="first" r:id="rId12"/>
          <w:footerReference w:type="first" r:id="rId13"/>
          <w:pgSz w:w="11920" w:h="16840"/>
          <w:pgMar w:top="2420" w:right="520" w:bottom="280" w:left="860" w:header="738" w:footer="0" w:gutter="0"/>
          <w:pgNumType w:start="1"/>
          <w:cols w:space="720"/>
        </w:sectPr>
      </w:pPr>
      <w:r>
        <w:rPr>
          <w:b/>
          <w:color w:val="000000"/>
        </w:rPr>
        <w:t xml:space="preserve">Art. 3 </w:t>
      </w:r>
      <w:r>
        <w:rPr>
          <w:color w:val="000000"/>
        </w:rPr>
        <w:t xml:space="preserve">- L’Istituto garantisce che le attività formative e laboratoriali previste nel progetto saranno curate da </w:t>
      </w:r>
      <w:r>
        <w:t>Docenti esperti</w:t>
      </w:r>
      <w:r>
        <w:rPr>
          <w:color w:val="000000"/>
        </w:rPr>
        <w:t>.</w:t>
      </w:r>
    </w:p>
    <w:p w:rsidR="0065676C" w:rsidRDefault="0065676C">
      <w:pPr>
        <w:pBdr>
          <w:top w:val="nil"/>
          <w:left w:val="nil"/>
          <w:bottom w:val="nil"/>
          <w:right w:val="nil"/>
          <w:between w:val="nil"/>
        </w:pBdr>
        <w:spacing w:before="10"/>
        <w:rPr>
          <w:color w:val="000000"/>
        </w:rPr>
      </w:pPr>
    </w:p>
    <w:p w:rsidR="0065676C" w:rsidRDefault="0065676C">
      <w:pPr>
        <w:pBdr>
          <w:top w:val="nil"/>
          <w:left w:val="nil"/>
          <w:bottom w:val="nil"/>
          <w:right w:val="nil"/>
          <w:between w:val="nil"/>
        </w:pBdr>
        <w:rPr>
          <w:color w:val="000000"/>
        </w:rPr>
      </w:pPr>
    </w:p>
    <w:p w:rsidR="0065676C" w:rsidRDefault="0065676C">
      <w:pPr>
        <w:pBdr>
          <w:top w:val="nil"/>
          <w:left w:val="nil"/>
          <w:bottom w:val="nil"/>
          <w:right w:val="nil"/>
          <w:between w:val="nil"/>
        </w:pBdr>
        <w:rPr>
          <w:color w:val="000000"/>
        </w:rPr>
      </w:pPr>
    </w:p>
    <w:p w:rsidR="0065676C" w:rsidRDefault="0065676C">
      <w:pPr>
        <w:pBdr>
          <w:top w:val="nil"/>
          <w:left w:val="nil"/>
          <w:bottom w:val="nil"/>
          <w:right w:val="nil"/>
          <w:between w:val="nil"/>
        </w:pBdr>
        <w:spacing w:before="246"/>
        <w:rPr>
          <w:color w:val="000000"/>
        </w:rPr>
      </w:pPr>
    </w:p>
    <w:p w:rsidR="0065676C" w:rsidRDefault="00E62E05">
      <w:pPr>
        <w:pBdr>
          <w:top w:val="nil"/>
          <w:left w:val="nil"/>
          <w:bottom w:val="nil"/>
          <w:right w:val="nil"/>
          <w:between w:val="nil"/>
        </w:pBdr>
        <w:spacing w:before="64" w:line="360" w:lineRule="auto"/>
        <w:ind w:left="273" w:right="629"/>
        <w:jc w:val="both"/>
        <w:rPr>
          <w:color w:val="000000"/>
        </w:rPr>
      </w:pPr>
      <w:r>
        <w:rPr>
          <w:b/>
          <w:color w:val="000000"/>
        </w:rPr>
        <w:t xml:space="preserve">Art. 4 </w:t>
      </w:r>
      <w:r>
        <w:rPr>
          <w:color w:val="000000"/>
        </w:rPr>
        <w:t>- L’Istituto garantisce all’allievo/a la presenza di tutor scolastici, individuati tra i docenti dell’Istituto con la funzione di facilitare i processi di apprendimento degli allievi e collaborare con i docenti esperti nella conduzione delle attività del p</w:t>
      </w:r>
      <w:r>
        <w:rPr>
          <w:color w:val="000000"/>
        </w:rPr>
        <w:t>rogetto.</w:t>
      </w:r>
    </w:p>
    <w:p w:rsidR="0065676C" w:rsidRDefault="00E62E05">
      <w:pPr>
        <w:pBdr>
          <w:top w:val="nil"/>
          <w:left w:val="nil"/>
          <w:bottom w:val="nil"/>
          <w:right w:val="nil"/>
          <w:between w:val="nil"/>
        </w:pBdr>
        <w:spacing w:before="120"/>
        <w:ind w:left="273"/>
        <w:jc w:val="both"/>
        <w:rPr>
          <w:color w:val="000000"/>
        </w:rPr>
      </w:pPr>
      <w:r>
        <w:rPr>
          <w:b/>
          <w:color w:val="000000"/>
        </w:rPr>
        <w:t xml:space="preserve">Art. 5 - </w:t>
      </w:r>
      <w:r>
        <w:rPr>
          <w:color w:val="000000"/>
        </w:rPr>
        <w:t>Le lezioni del corso si svolgeranno nell’anno scolastico 2024-</w:t>
      </w:r>
      <w:proofErr w:type="gramStart"/>
      <w:r>
        <w:rPr>
          <w:color w:val="000000"/>
        </w:rPr>
        <w:t>25 .</w:t>
      </w:r>
      <w:proofErr w:type="gramEnd"/>
    </w:p>
    <w:p w:rsidR="0065676C" w:rsidRDefault="00E62E05">
      <w:pPr>
        <w:pBdr>
          <w:top w:val="nil"/>
          <w:left w:val="nil"/>
          <w:bottom w:val="nil"/>
          <w:right w:val="nil"/>
          <w:between w:val="nil"/>
        </w:pBdr>
        <w:spacing w:before="254"/>
        <w:ind w:left="273"/>
        <w:jc w:val="both"/>
        <w:rPr>
          <w:color w:val="000000"/>
        </w:rPr>
      </w:pPr>
      <w:r>
        <w:rPr>
          <w:b/>
          <w:color w:val="000000"/>
        </w:rPr>
        <w:t xml:space="preserve">Art. 6 </w:t>
      </w:r>
      <w:r>
        <w:rPr>
          <w:color w:val="000000"/>
        </w:rPr>
        <w:t>- L’allievo/a ha l’obbligo di frequentare il corso con puntualità e diligenza.</w:t>
      </w:r>
    </w:p>
    <w:p w:rsidR="0065676C" w:rsidRDefault="00E62E05">
      <w:pPr>
        <w:pBdr>
          <w:top w:val="nil"/>
          <w:left w:val="nil"/>
          <w:bottom w:val="nil"/>
          <w:right w:val="nil"/>
          <w:between w:val="nil"/>
        </w:pBdr>
        <w:spacing w:before="254" w:line="360" w:lineRule="auto"/>
        <w:ind w:left="273"/>
        <w:rPr>
          <w:color w:val="000000"/>
        </w:rPr>
      </w:pPr>
      <w:r>
        <w:rPr>
          <w:b/>
          <w:color w:val="000000"/>
        </w:rPr>
        <w:t xml:space="preserve">Art. 7 </w:t>
      </w:r>
      <w:r>
        <w:rPr>
          <w:color w:val="000000"/>
        </w:rPr>
        <w:t>- Nessun compenso o indennizzo di qualsiasi natura è dovuto allo studente in conseguenza della sua partecipazione alle attività formative del progetto.</w:t>
      </w:r>
    </w:p>
    <w:p w:rsidR="0065676C" w:rsidRDefault="00E62E05">
      <w:pPr>
        <w:pBdr>
          <w:top w:val="nil"/>
          <w:left w:val="nil"/>
          <w:bottom w:val="nil"/>
          <w:right w:val="nil"/>
          <w:between w:val="nil"/>
        </w:pBdr>
        <w:spacing w:before="120" w:line="360" w:lineRule="auto"/>
        <w:ind w:left="273" w:right="530"/>
        <w:rPr>
          <w:color w:val="000000"/>
        </w:rPr>
      </w:pPr>
      <w:r>
        <w:rPr>
          <w:b/>
          <w:color w:val="000000"/>
        </w:rPr>
        <w:t xml:space="preserve">Art. 8 </w:t>
      </w:r>
      <w:r>
        <w:rPr>
          <w:color w:val="000000"/>
        </w:rPr>
        <w:t>- L’allievo/a si impegna ad applicarsi in modo proficuo per conseguire i risultati attesi e forni</w:t>
      </w:r>
      <w:r>
        <w:rPr>
          <w:color w:val="000000"/>
        </w:rPr>
        <w:t>re il proprio contributo al successo dell’iniziativa formativa.</w:t>
      </w:r>
    </w:p>
    <w:p w:rsidR="0065676C" w:rsidRDefault="00E62E05">
      <w:pPr>
        <w:pBdr>
          <w:top w:val="nil"/>
          <w:left w:val="nil"/>
          <w:bottom w:val="nil"/>
          <w:right w:val="nil"/>
          <w:between w:val="nil"/>
        </w:pBdr>
        <w:spacing w:before="120" w:line="360" w:lineRule="auto"/>
        <w:ind w:left="273"/>
        <w:rPr>
          <w:color w:val="000000"/>
        </w:rPr>
      </w:pPr>
      <w:r>
        <w:rPr>
          <w:b/>
          <w:color w:val="000000"/>
        </w:rPr>
        <w:t xml:space="preserve">Art. 9 </w:t>
      </w:r>
      <w:r>
        <w:rPr>
          <w:color w:val="000000"/>
        </w:rPr>
        <w:t>- L’allievo/a si impegna a tenere un comportamento rispettoso nei riguardi di tutte le persone e le strutture con le quali verrà a contatto nelle sedi dell’attività progettuale.</w:t>
      </w:r>
    </w:p>
    <w:p w:rsidR="0065676C" w:rsidRDefault="00E62E05">
      <w:pPr>
        <w:jc w:val="both"/>
      </w:pPr>
      <w:r>
        <w:rPr>
          <w:b/>
        </w:rPr>
        <w:t xml:space="preserve">      Art. 10 </w:t>
      </w:r>
      <w:r>
        <w:t>– Ogni percorso è costituito da due moduli di 30 ore ciascuno.</w:t>
      </w:r>
    </w:p>
    <w:p w:rsidR="0065676C" w:rsidRDefault="00E62E05">
      <w:pPr>
        <w:pBdr>
          <w:top w:val="nil"/>
          <w:left w:val="nil"/>
          <w:bottom w:val="nil"/>
          <w:right w:val="nil"/>
          <w:between w:val="nil"/>
        </w:pBdr>
        <w:spacing w:before="120" w:line="360" w:lineRule="auto"/>
        <w:ind w:left="273" w:right="530"/>
        <w:rPr>
          <w:color w:val="000000"/>
        </w:rPr>
      </w:pPr>
      <w:r>
        <w:rPr>
          <w:color w:val="000000"/>
        </w:rPr>
        <w:t>Le eventuali ore di assenza devono essere giustificate.</w:t>
      </w:r>
    </w:p>
    <w:p w:rsidR="0065676C" w:rsidRDefault="00E62E05">
      <w:pPr>
        <w:pBdr>
          <w:top w:val="nil"/>
          <w:left w:val="nil"/>
          <w:bottom w:val="nil"/>
          <w:right w:val="nil"/>
          <w:between w:val="nil"/>
        </w:pBdr>
        <w:spacing w:before="255" w:line="360" w:lineRule="auto"/>
        <w:ind w:left="273" w:right="629"/>
        <w:jc w:val="both"/>
        <w:rPr>
          <w:color w:val="000000"/>
          <w:highlight w:val="yellow"/>
        </w:rPr>
      </w:pPr>
      <w:r>
        <w:rPr>
          <w:b/>
          <w:color w:val="000000"/>
          <w:highlight w:val="yellow"/>
        </w:rPr>
        <w:t xml:space="preserve">Art. 11 </w:t>
      </w:r>
      <w:r>
        <w:rPr>
          <w:color w:val="000000"/>
          <w:highlight w:val="yellow"/>
        </w:rPr>
        <w:t>- Il corso prevede il rilascio di una certificazione sull’attività svolta e sulle competenze acquisite dall’allievo</w:t>
      </w:r>
      <w:r>
        <w:rPr>
          <w:color w:val="000000"/>
          <w:highlight w:val="yellow"/>
        </w:rPr>
        <w:t>, che non ha valore legale ma che rappresenta un “credito” spendibile in tutte le circostanze in cui esso sia riconosciuto. Tale certificazione potrà essere rilasciata soltanto agli allievi che abbiano partecipato all’attività per un numero di ore superior</w:t>
      </w:r>
      <w:r>
        <w:rPr>
          <w:color w:val="000000"/>
          <w:highlight w:val="yellow"/>
        </w:rPr>
        <w:t>e al 70 % del totale delle ore previste.</w:t>
      </w:r>
    </w:p>
    <w:p w:rsidR="0065676C" w:rsidRDefault="00E62E05">
      <w:pPr>
        <w:pBdr>
          <w:top w:val="nil"/>
          <w:left w:val="nil"/>
          <w:bottom w:val="nil"/>
          <w:right w:val="nil"/>
          <w:between w:val="nil"/>
        </w:pBdr>
        <w:spacing w:before="120"/>
        <w:ind w:left="273"/>
        <w:jc w:val="both"/>
        <w:rPr>
          <w:color w:val="000000"/>
          <w:highlight w:val="yellow"/>
        </w:rPr>
      </w:pPr>
      <w:r>
        <w:rPr>
          <w:b/>
          <w:color w:val="000000"/>
          <w:highlight w:val="yellow"/>
        </w:rPr>
        <w:t xml:space="preserve">Art. 12 </w:t>
      </w:r>
      <w:r>
        <w:rPr>
          <w:color w:val="000000"/>
          <w:highlight w:val="yellow"/>
        </w:rPr>
        <w:t>- A conclusione dell’iter formativo, i docenti accerteranno le competenze acquisite dall’allievo/a.</w:t>
      </w:r>
    </w:p>
    <w:p w:rsidR="0065676C" w:rsidRDefault="00E62E05">
      <w:pPr>
        <w:pBdr>
          <w:top w:val="nil"/>
          <w:left w:val="nil"/>
          <w:bottom w:val="nil"/>
          <w:right w:val="nil"/>
          <w:between w:val="nil"/>
        </w:pBdr>
        <w:spacing w:before="254"/>
        <w:ind w:left="273"/>
        <w:jc w:val="both"/>
        <w:rPr>
          <w:color w:val="000000"/>
          <w:highlight w:val="yellow"/>
        </w:rPr>
      </w:pPr>
      <w:r>
        <w:rPr>
          <w:b/>
          <w:color w:val="000000"/>
          <w:highlight w:val="yellow"/>
        </w:rPr>
        <w:t xml:space="preserve">Art. 13 </w:t>
      </w:r>
      <w:r>
        <w:rPr>
          <w:color w:val="000000"/>
          <w:highlight w:val="yellow"/>
        </w:rPr>
        <w:t>- L’Istituto rilascerà all’allievo/a una certificazione dell’attività svolta e delle competenze acquisite.</w:t>
      </w:r>
    </w:p>
    <w:p w:rsidR="0065676C" w:rsidRDefault="00E62E05">
      <w:pPr>
        <w:pBdr>
          <w:top w:val="nil"/>
          <w:left w:val="nil"/>
          <w:bottom w:val="nil"/>
          <w:right w:val="nil"/>
          <w:between w:val="nil"/>
        </w:pBdr>
        <w:spacing w:before="254" w:line="360" w:lineRule="auto"/>
        <w:ind w:left="273" w:right="638"/>
        <w:jc w:val="both"/>
        <w:rPr>
          <w:color w:val="000000"/>
        </w:rPr>
      </w:pPr>
      <w:r>
        <w:rPr>
          <w:b/>
          <w:color w:val="000000"/>
        </w:rPr>
        <w:t xml:space="preserve">Art. 14 </w:t>
      </w:r>
      <w:r>
        <w:rPr>
          <w:color w:val="000000"/>
        </w:rPr>
        <w:t>- L’allievo/a si impegna a compilare la scheda allievo, allegata al presente contratto, autorizzando il trattamento dei propri dati personali</w:t>
      </w:r>
      <w:r>
        <w:rPr>
          <w:color w:val="000000"/>
        </w:rPr>
        <w:t xml:space="preserve"> ai sensi dell’articolo 13 del D. </w:t>
      </w:r>
      <w:proofErr w:type="spellStart"/>
      <w:proofErr w:type="gramStart"/>
      <w:r>
        <w:rPr>
          <w:color w:val="000000"/>
        </w:rPr>
        <w:t>L.vo</w:t>
      </w:r>
      <w:proofErr w:type="spellEnd"/>
      <w:proofErr w:type="gramEnd"/>
      <w:r>
        <w:rPr>
          <w:color w:val="000000"/>
        </w:rPr>
        <w:t xml:space="preserve"> n. 196/2003.</w:t>
      </w:r>
    </w:p>
    <w:p w:rsidR="0065676C" w:rsidRDefault="00E62E05">
      <w:pPr>
        <w:pBdr>
          <w:top w:val="nil"/>
          <w:left w:val="nil"/>
          <w:bottom w:val="nil"/>
          <w:right w:val="nil"/>
          <w:between w:val="nil"/>
        </w:pBdr>
        <w:spacing w:before="120" w:line="360" w:lineRule="auto"/>
        <w:ind w:left="273" w:right="626"/>
        <w:jc w:val="both"/>
        <w:rPr>
          <w:color w:val="000000"/>
        </w:rPr>
        <w:sectPr w:rsidR="0065676C">
          <w:pgSz w:w="11920" w:h="16840"/>
          <w:pgMar w:top="2420" w:right="520" w:bottom="280" w:left="860" w:header="738" w:footer="0" w:gutter="0"/>
          <w:cols w:space="720"/>
        </w:sectPr>
      </w:pPr>
      <w:r>
        <w:rPr>
          <w:b/>
          <w:color w:val="000000"/>
        </w:rPr>
        <w:t xml:space="preserve">Art. 15 </w:t>
      </w:r>
      <w:r>
        <w:rPr>
          <w:color w:val="000000"/>
        </w:rPr>
        <w:t>- Le eventuali infrazioni ai regolamenti interni della scuola, la violazione delle clausole del contratto formativo o delle norme vigenti, oltre alle conseguenze di legge previste, determineranno l’allontanamento immediato dall’attività e l’applicazione de</w:t>
      </w:r>
      <w:r>
        <w:rPr>
          <w:color w:val="000000"/>
        </w:rPr>
        <w:t>lle sanzioni previste dal regolamento interno dell’Istituto (fatti salvi i diritti di difesa dell’interessato).</w:t>
      </w:r>
    </w:p>
    <w:p w:rsidR="0065676C" w:rsidRDefault="0065676C">
      <w:pPr>
        <w:spacing w:line="360" w:lineRule="auto"/>
        <w:jc w:val="both"/>
      </w:pPr>
    </w:p>
    <w:p w:rsidR="0065676C" w:rsidRDefault="0065676C"/>
    <w:p w:rsidR="0065676C" w:rsidRDefault="0065676C"/>
    <w:p w:rsidR="0065676C" w:rsidRDefault="00E62E05">
      <w:pPr>
        <w:ind w:right="35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LIBERATORIA</w:t>
      </w:r>
    </w:p>
    <w:p w:rsidR="0065676C" w:rsidRDefault="0065676C">
      <w:pPr>
        <w:pBdr>
          <w:top w:val="nil"/>
          <w:left w:val="nil"/>
          <w:bottom w:val="nil"/>
          <w:right w:val="nil"/>
          <w:between w:val="nil"/>
        </w:pBdr>
        <w:spacing w:before="46"/>
        <w:rPr>
          <w:rFonts w:ascii="Times New Roman" w:eastAsia="Times New Roman" w:hAnsi="Times New Roman" w:cs="Times New Roman"/>
          <w:b/>
          <w:color w:val="000000"/>
          <w:sz w:val="24"/>
          <w:szCs w:val="24"/>
        </w:rPr>
      </w:pPr>
    </w:p>
    <w:p w:rsidR="0065676C" w:rsidRDefault="00E62E05">
      <w:pPr>
        <w:tabs>
          <w:tab w:val="left" w:pos="4944"/>
          <w:tab w:val="left" w:pos="9238"/>
        </w:tabs>
        <w:ind w:left="314"/>
        <w:rPr>
          <w:rFonts w:ascii="Times New Roman" w:eastAsia="Times New Roman" w:hAnsi="Times New Roman" w:cs="Times New Roman"/>
          <w:sz w:val="24"/>
          <w:szCs w:val="24"/>
        </w:rPr>
      </w:pPr>
      <w:r>
        <w:rPr>
          <w:rFonts w:ascii="Times New Roman" w:eastAsia="Times New Roman" w:hAnsi="Times New Roman" w:cs="Times New Roman"/>
          <w:sz w:val="24"/>
          <w:szCs w:val="24"/>
        </w:rPr>
        <w:t>I sottoscritti</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val="single"/>
        </w:rPr>
        <w:tab/>
      </w:r>
    </w:p>
    <w:p w:rsidR="0065676C" w:rsidRDefault="00E62E05">
      <w:pPr>
        <w:tabs>
          <w:tab w:val="left" w:pos="5491"/>
          <w:tab w:val="left" w:pos="7229"/>
          <w:tab w:val="left" w:pos="7294"/>
        </w:tabs>
        <w:spacing w:before="224" w:line="276" w:lineRule="auto"/>
        <w:ind w:left="273" w:right="7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genitori di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frequentante l’Istituto Comprensivo N. Sauro, classe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sezione</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della Scuola Primaria plesso______________</w:t>
      </w:r>
    </w:p>
    <w:p w:rsidR="0065676C" w:rsidRDefault="00E62E05">
      <w:pPr>
        <w:spacing w:before="120"/>
        <w:ind w:right="35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autorizzano</w:t>
      </w:r>
    </w:p>
    <w:p w:rsidR="0065676C" w:rsidRDefault="00E62E05">
      <w:pPr>
        <w:spacing w:before="164" w:line="276" w:lineRule="auto"/>
        <w:ind w:left="273" w:right="6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senza alcun compenso, l'Istituto, nella persona del Dirigente Scolastico, a consentire l'effettuazione e l'utilizzo di eventuali riprese fotografiche e registrazioni audio-video del/</w:t>
      </w:r>
      <w:proofErr w:type="gramStart"/>
      <w:r>
        <w:rPr>
          <w:rFonts w:ascii="Times New Roman" w:eastAsia="Times New Roman" w:hAnsi="Times New Roman" w:cs="Times New Roman"/>
          <w:sz w:val="24"/>
          <w:szCs w:val="24"/>
        </w:rPr>
        <w:t>la proprio</w:t>
      </w:r>
      <w:proofErr w:type="gramEnd"/>
      <w:r>
        <w:rPr>
          <w:rFonts w:ascii="Times New Roman" w:eastAsia="Times New Roman" w:hAnsi="Times New Roman" w:cs="Times New Roman"/>
          <w:sz w:val="24"/>
          <w:szCs w:val="24"/>
        </w:rPr>
        <w:t>/a figlio/a durante le attività formative e laboratoriali previs</w:t>
      </w:r>
      <w:r>
        <w:rPr>
          <w:rFonts w:ascii="Times New Roman" w:eastAsia="Times New Roman" w:hAnsi="Times New Roman" w:cs="Times New Roman"/>
          <w:sz w:val="24"/>
          <w:szCs w:val="24"/>
        </w:rPr>
        <w:t>te nel progetto, per scopi documentativi, formativi e informativi.</w:t>
      </w:r>
    </w:p>
    <w:p w:rsidR="0065676C" w:rsidRDefault="00E62E05">
      <w:pPr>
        <w:spacing w:before="120" w:line="276" w:lineRule="auto"/>
        <w:ind w:left="273"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Dirigente Scolastico assicura che tutte le immagini e le riprese audio-video realizzate dalla scuola, potranno essere utilizzate esclusivamente ai fini istituzionali del servizio, per do</w:t>
      </w:r>
      <w:r>
        <w:rPr>
          <w:rFonts w:ascii="Times New Roman" w:eastAsia="Times New Roman" w:hAnsi="Times New Roman" w:cs="Times New Roman"/>
          <w:sz w:val="24"/>
          <w:szCs w:val="24"/>
        </w:rPr>
        <w:t>cumentare e divulgare le attività della scuola tramite il sito internet di Istituto, pubblicazioni, mostre e altre iniziative promosse dall'Istituto scolastico.</w:t>
      </w:r>
    </w:p>
    <w:p w:rsidR="0065676C" w:rsidRDefault="00E62E05">
      <w:pPr>
        <w:spacing w:before="120" w:line="276" w:lineRule="auto"/>
        <w:ind w:left="273" w:right="6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conformità al </w:t>
      </w:r>
      <w:proofErr w:type="spellStart"/>
      <w:proofErr w:type="gramStart"/>
      <w:r>
        <w:rPr>
          <w:rFonts w:ascii="Times New Roman" w:eastAsia="Times New Roman" w:hAnsi="Times New Roman" w:cs="Times New Roman"/>
          <w:sz w:val="24"/>
          <w:szCs w:val="24"/>
        </w:rPr>
        <w:t>D.Lgs</w:t>
      </w:r>
      <w:proofErr w:type="gramEnd"/>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n.196 del 30.06.2003 si autorizza il trattamento pubblico dei dati a sc</w:t>
      </w:r>
      <w:r>
        <w:rPr>
          <w:rFonts w:ascii="Times New Roman" w:eastAsia="Times New Roman" w:hAnsi="Times New Roman" w:cs="Times New Roman"/>
          <w:sz w:val="24"/>
          <w:szCs w:val="24"/>
        </w:rPr>
        <w:t>opi documentativi, formativi e informativi tramite supporti cartacei e telematici.</w:t>
      </w:r>
    </w:p>
    <w:p w:rsidR="0065676C" w:rsidRDefault="00E62E05">
      <w:pPr>
        <w:tabs>
          <w:tab w:val="left" w:pos="2687"/>
        </w:tabs>
        <w:spacing w:before="180"/>
        <w:ind w:left="27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Brugherio ,</w:t>
      </w:r>
      <w:proofErr w:type="gramEnd"/>
      <w:r>
        <w:rPr>
          <w:rFonts w:ascii="Times New Roman" w:eastAsia="Times New Roman" w:hAnsi="Times New Roman" w:cs="Times New Roman"/>
          <w:sz w:val="24"/>
          <w:szCs w:val="24"/>
        </w:rPr>
        <w:t xml:space="preserve"> lì </w:t>
      </w:r>
      <w:r>
        <w:rPr>
          <w:rFonts w:ascii="Times New Roman" w:eastAsia="Times New Roman" w:hAnsi="Times New Roman" w:cs="Times New Roman"/>
          <w:sz w:val="24"/>
          <w:szCs w:val="24"/>
          <w:u w:val="single"/>
        </w:rPr>
        <w:tab/>
      </w:r>
    </w:p>
    <w:p w:rsidR="0065676C" w:rsidRDefault="00E62E05">
      <w:pPr>
        <w:spacing w:before="59"/>
        <w:ind w:left="6648"/>
        <w:rPr>
          <w:rFonts w:ascii="Times New Roman" w:eastAsia="Times New Roman" w:hAnsi="Times New Roman" w:cs="Times New Roman"/>
          <w:sz w:val="24"/>
          <w:szCs w:val="24"/>
        </w:rPr>
      </w:pPr>
      <w:r>
        <w:rPr>
          <w:rFonts w:ascii="Times New Roman" w:eastAsia="Times New Roman" w:hAnsi="Times New Roman" w:cs="Times New Roman"/>
          <w:sz w:val="24"/>
          <w:szCs w:val="24"/>
        </w:rPr>
        <w:t>Firma dei genitori o tutori</w:t>
      </w:r>
    </w:p>
    <w:p w:rsidR="0065676C" w:rsidRDefault="0065676C">
      <w:pPr>
        <w:spacing w:before="59"/>
        <w:ind w:left="6648"/>
        <w:rPr>
          <w:rFonts w:ascii="Times New Roman" w:eastAsia="Times New Roman" w:hAnsi="Times New Roman" w:cs="Times New Roman"/>
          <w:sz w:val="24"/>
          <w:szCs w:val="24"/>
        </w:rPr>
      </w:pPr>
    </w:p>
    <w:p w:rsidR="0065676C" w:rsidRDefault="0065676C">
      <w:pPr>
        <w:spacing w:before="59"/>
        <w:ind w:left="6648"/>
        <w:rPr>
          <w:rFonts w:ascii="Times New Roman" w:eastAsia="Times New Roman" w:hAnsi="Times New Roman" w:cs="Times New Roman"/>
          <w:sz w:val="24"/>
          <w:szCs w:val="24"/>
        </w:rPr>
      </w:pPr>
    </w:p>
    <w:p w:rsidR="0065676C" w:rsidRDefault="0065676C">
      <w:pPr>
        <w:pBdr>
          <w:top w:val="single" w:sz="12" w:space="1" w:color="000000"/>
          <w:bottom w:val="single" w:sz="12" w:space="1" w:color="000000"/>
        </w:pBdr>
        <w:spacing w:before="59"/>
        <w:ind w:left="6648"/>
        <w:rPr>
          <w:rFonts w:ascii="Times New Roman" w:eastAsia="Times New Roman" w:hAnsi="Times New Roman" w:cs="Times New Roman"/>
          <w:sz w:val="24"/>
          <w:szCs w:val="24"/>
        </w:rPr>
      </w:pPr>
    </w:p>
    <w:p w:rsidR="0065676C" w:rsidRDefault="0065676C">
      <w:pPr>
        <w:pBdr>
          <w:top w:val="single" w:sz="12" w:space="1" w:color="000000"/>
          <w:bottom w:val="single" w:sz="12" w:space="1" w:color="000000"/>
        </w:pBdr>
        <w:spacing w:before="59"/>
        <w:ind w:left="6648"/>
        <w:rPr>
          <w:rFonts w:ascii="Times New Roman" w:eastAsia="Times New Roman" w:hAnsi="Times New Roman" w:cs="Times New Roman"/>
          <w:sz w:val="24"/>
          <w:szCs w:val="24"/>
        </w:rPr>
      </w:pPr>
    </w:p>
    <w:p w:rsidR="0065676C" w:rsidRDefault="0065676C">
      <w:pPr>
        <w:spacing w:before="59"/>
        <w:ind w:left="6648"/>
        <w:rPr>
          <w:rFonts w:ascii="Times New Roman" w:eastAsia="Times New Roman" w:hAnsi="Times New Roman" w:cs="Times New Roman"/>
          <w:sz w:val="24"/>
          <w:szCs w:val="24"/>
        </w:rPr>
      </w:pPr>
    </w:p>
    <w:p w:rsidR="0065676C" w:rsidRDefault="0065676C">
      <w:pPr>
        <w:spacing w:before="59"/>
        <w:ind w:left="6648"/>
        <w:rPr>
          <w:rFonts w:ascii="Times New Roman" w:eastAsia="Times New Roman" w:hAnsi="Times New Roman" w:cs="Times New Roman"/>
          <w:sz w:val="24"/>
          <w:szCs w:val="24"/>
        </w:rPr>
      </w:pPr>
    </w:p>
    <w:p w:rsidR="0065676C" w:rsidRDefault="00E62E05">
      <w:pPr>
        <w:widowControl/>
        <w:shd w:val="clear" w:color="auto" w:fill="FFFFFF"/>
        <w:spacing w:before="238"/>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u w:val="single"/>
        </w:rPr>
        <w:t>Nel caso di firma di un solo genitore</w:t>
      </w:r>
      <w:r>
        <w:rPr>
          <w:rFonts w:ascii="Times New Roman" w:eastAsia="Times New Roman" w:hAnsi="Times New Roman" w:cs="Times New Roman"/>
          <w:color w:val="000000"/>
          <w:sz w:val="24"/>
          <w:szCs w:val="24"/>
        </w:rPr>
        <w:t> </w:t>
      </w:r>
    </w:p>
    <w:p w:rsidR="0065676C" w:rsidRDefault="00E62E05">
      <w:pPr>
        <w:widowControl/>
        <w:shd w:val="clear" w:color="auto" w:fill="FFFFFF"/>
        <w:spacing w:before="238"/>
        <w:ind w:left="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sottoscritto, consapevole delle conseguenze amministrative e penali per chi rila</w:t>
      </w:r>
      <w:r>
        <w:rPr>
          <w:rFonts w:ascii="Times New Roman" w:eastAsia="Times New Roman" w:hAnsi="Times New Roman" w:cs="Times New Roman"/>
          <w:color w:val="000000"/>
          <w:sz w:val="24"/>
          <w:szCs w:val="24"/>
        </w:rPr>
        <w:t xml:space="preserve">sci dichiarazioni non corrispondenti a verità ai sensi del DPR 245/2000, dichiara di </w:t>
      </w:r>
      <w:proofErr w:type="gramStart"/>
      <w:r>
        <w:rPr>
          <w:rFonts w:ascii="Times New Roman" w:eastAsia="Times New Roman" w:hAnsi="Times New Roman" w:cs="Times New Roman"/>
          <w:color w:val="000000"/>
          <w:sz w:val="24"/>
          <w:szCs w:val="24"/>
        </w:rPr>
        <w:t>aver  effettuato</w:t>
      </w:r>
      <w:proofErr w:type="gramEnd"/>
      <w:r>
        <w:rPr>
          <w:rFonts w:ascii="Times New Roman" w:eastAsia="Times New Roman" w:hAnsi="Times New Roman" w:cs="Times New Roman"/>
          <w:color w:val="000000"/>
          <w:sz w:val="24"/>
          <w:szCs w:val="24"/>
        </w:rPr>
        <w:t xml:space="preserve"> la scelta/ richiesta in osservanza delle disposizioni sulla responsabilità genitoriale di cui  agli art. 316, 338 ter e 337 quater del codice civile, che </w:t>
      </w:r>
      <w:r>
        <w:rPr>
          <w:rFonts w:ascii="Times New Roman" w:eastAsia="Times New Roman" w:hAnsi="Times New Roman" w:cs="Times New Roman"/>
          <w:color w:val="000000"/>
          <w:sz w:val="24"/>
          <w:szCs w:val="24"/>
        </w:rPr>
        <w:t xml:space="preserve">richiedono il consenso di entrambi i  genitori.              </w:t>
      </w:r>
    </w:p>
    <w:p w:rsidR="0065676C" w:rsidRDefault="00E62E05">
      <w:pPr>
        <w:widowControl/>
        <w:shd w:val="clear" w:color="auto" w:fill="FFFFFF"/>
        <w:spacing w:before="238"/>
        <w:ind w:left="4"/>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 xml:space="preserve">                                                                                                              Firma </w:t>
      </w:r>
    </w:p>
    <w:p w:rsidR="0065676C" w:rsidRDefault="00E62E05">
      <w:pPr>
        <w:spacing w:before="10"/>
        <w:rPr>
          <w:rFonts w:ascii="Times New Roman" w:eastAsia="Times New Roman" w:hAnsi="Times New Roman" w:cs="Times New Roman"/>
          <w:sz w:val="24"/>
          <w:szCs w:val="24"/>
        </w:rPr>
        <w:sectPr w:rsidR="0065676C">
          <w:pgSz w:w="11920" w:h="16840"/>
          <w:pgMar w:top="2420" w:right="520" w:bottom="280" w:left="860" w:header="738" w:footer="0" w:gutter="0"/>
          <w:cols w:space="720"/>
        </w:sectPr>
      </w:pPr>
      <w:r>
        <w:rPr>
          <w:noProof/>
        </w:rPr>
        <mc:AlternateContent>
          <mc:Choice Requires="wps">
            <w:drawing>
              <wp:anchor distT="0" distB="0" distL="0" distR="0" simplePos="0" relativeHeight="251658240" behindDoc="0" locked="0" layoutInCell="1" hidden="0" allowOverlap="1">
                <wp:simplePos x="0" y="0"/>
                <wp:positionH relativeFrom="column">
                  <wp:posOffset>3873500</wp:posOffset>
                </wp:positionH>
                <wp:positionV relativeFrom="paragraph">
                  <wp:posOffset>127000</wp:posOffset>
                </wp:positionV>
                <wp:extent cx="1270" cy="12700"/>
                <wp:effectExtent l="0" t="0" r="0" b="0"/>
                <wp:wrapTopAndBottom distT="0" distB="0"/>
                <wp:docPr id="10" name=""/>
                <wp:cNvGraphicFramePr/>
                <a:graphic xmlns:a="http://schemas.openxmlformats.org/drawingml/2006/main">
                  <a:graphicData uri="http://schemas.microsoft.com/office/word/2010/wordprocessingShape">
                    <wps:wsp>
                      <wps:cNvSpPr/>
                      <wps:spPr>
                        <a:xfrm>
                          <a:off x="4157915" y="3779365"/>
                          <a:ext cx="2376170" cy="1270"/>
                        </a:xfrm>
                        <a:custGeom>
                          <a:avLst/>
                          <a:gdLst/>
                          <a:ahLst/>
                          <a:cxnLst/>
                          <a:rect l="l" t="t" r="r" b="b"/>
                          <a:pathLst>
                            <a:path w="3742" h="120000" extrusionOk="0">
                              <a:moveTo>
                                <a:pt x="0" y="0"/>
                              </a:moveTo>
                              <a:lnTo>
                                <a:pt x="3742"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3873500</wp:posOffset>
                </wp:positionH>
                <wp:positionV relativeFrom="paragraph">
                  <wp:posOffset>127000</wp:posOffset>
                </wp:positionV>
                <wp:extent cx="1270" cy="12700"/>
                <wp:effectExtent b="0" l="0" r="0" t="0"/>
                <wp:wrapTopAndBottom distB="0" distT="0"/>
                <wp:docPr id="10"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1270" cy="12700"/>
                        </a:xfrm>
                        <a:prstGeom prst="rect"/>
                        <a:ln/>
                      </pic:spPr>
                    </pic:pic>
                  </a:graphicData>
                </a:graphic>
              </wp:anchor>
            </w:drawing>
          </mc:Fallback>
        </mc:AlternateContent>
      </w:r>
    </w:p>
    <w:p w:rsidR="0065676C" w:rsidRDefault="0065676C">
      <w:pPr>
        <w:rPr>
          <w:rFonts w:ascii="Times New Roman" w:eastAsia="Times New Roman" w:hAnsi="Times New Roman" w:cs="Times New Roman"/>
          <w:sz w:val="24"/>
          <w:szCs w:val="24"/>
        </w:rPr>
      </w:pPr>
    </w:p>
    <w:sectPr w:rsidR="0065676C">
      <w:pgSz w:w="11920" w:h="16840"/>
      <w:pgMar w:top="2420" w:right="520" w:bottom="280" w:left="860" w:header="738"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62E05">
      <w:r>
        <w:separator/>
      </w:r>
    </w:p>
  </w:endnote>
  <w:endnote w:type="continuationSeparator" w:id="0">
    <w:p w:rsidR="00000000" w:rsidRDefault="00E6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76C" w:rsidRDefault="0065676C">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76C" w:rsidRDefault="0065676C">
    <w:pPr>
      <w:pBdr>
        <w:top w:val="nil"/>
        <w:left w:val="nil"/>
        <w:bottom w:val="nil"/>
        <w:right w:val="nil"/>
        <w:between w:val="nil"/>
      </w:pBdr>
      <w:tabs>
        <w:tab w:val="center" w:pos="4819"/>
        <w:tab w:val="right" w:pos="9638"/>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76C" w:rsidRDefault="0065676C">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62E05">
      <w:r>
        <w:separator/>
      </w:r>
    </w:p>
  </w:footnote>
  <w:footnote w:type="continuationSeparator" w:id="0">
    <w:p w:rsidR="00000000" w:rsidRDefault="00E62E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76C" w:rsidRDefault="0065676C">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76C" w:rsidRDefault="00E62E05">
    <w:pPr>
      <w:pBdr>
        <w:top w:val="nil"/>
        <w:left w:val="nil"/>
        <w:bottom w:val="nil"/>
        <w:right w:val="nil"/>
        <w:between w:val="nil"/>
      </w:pBdr>
      <w:tabs>
        <w:tab w:val="center" w:pos="4819"/>
        <w:tab w:val="right" w:pos="9638"/>
      </w:tabs>
      <w:rPr>
        <w:color w:val="000000"/>
      </w:rPr>
    </w:pPr>
    <w:r>
      <w:rPr>
        <w:color w:val="000000"/>
      </w:rPr>
      <w:t>[Digitare qui]</w:t>
    </w:r>
  </w:p>
  <w:p w:rsidR="0065676C" w:rsidRDefault="0065676C">
    <w:pPr>
      <w:pBdr>
        <w:top w:val="nil"/>
        <w:left w:val="nil"/>
        <w:bottom w:val="nil"/>
        <w:right w:val="nil"/>
        <w:between w:val="nil"/>
      </w:pBdr>
      <w:spacing w:line="14" w:lineRule="auto"/>
      <w:rPr>
        <w:color w:val="000000"/>
        <w:sz w:val="20"/>
        <w:szCs w:val="20"/>
      </w:rPr>
    </w:pPr>
    <w:bookmarkStart w:id="1" w:name="_heading=h.gjdgxs" w:colFirst="0" w:colLast="0"/>
    <w:bookmarkEnd w:id="1"/>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76C" w:rsidRDefault="0065676C">
    <w:pPr>
      <w:pBdr>
        <w:top w:val="nil"/>
        <w:left w:val="nil"/>
        <w:bottom w:val="nil"/>
        <w:right w:val="nil"/>
        <w:between w:val="nil"/>
      </w:pBdr>
      <w:tabs>
        <w:tab w:val="center" w:pos="4819"/>
        <w:tab w:val="right" w:pos="96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76C"/>
    <w:rsid w:val="0065676C"/>
    <w:rsid w:val="00E62E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AFA6C5-5687-4394-BF69-6CB174F2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D74913"/>
    <w:pPr>
      <w:tabs>
        <w:tab w:val="center" w:pos="4819"/>
        <w:tab w:val="right" w:pos="9638"/>
      </w:tabs>
    </w:pPr>
  </w:style>
  <w:style w:type="character" w:customStyle="1" w:styleId="IntestazioneCarattere">
    <w:name w:val="Intestazione Carattere"/>
    <w:basedOn w:val="Carpredefinitoparagrafo"/>
    <w:link w:val="Intestazione"/>
    <w:uiPriority w:val="99"/>
    <w:rsid w:val="00D74913"/>
    <w:rPr>
      <w:rFonts w:ascii="Calibri" w:eastAsia="Calibri" w:hAnsi="Calibri" w:cs="Calibri"/>
      <w:lang w:val="it-IT"/>
    </w:rPr>
  </w:style>
  <w:style w:type="paragraph" w:styleId="Pidipagina">
    <w:name w:val="footer"/>
    <w:basedOn w:val="Normale"/>
    <w:link w:val="PidipaginaCarattere"/>
    <w:uiPriority w:val="99"/>
    <w:unhideWhenUsed/>
    <w:rsid w:val="00D74913"/>
    <w:pPr>
      <w:tabs>
        <w:tab w:val="center" w:pos="4819"/>
        <w:tab w:val="right" w:pos="9638"/>
      </w:tabs>
    </w:pPr>
  </w:style>
  <w:style w:type="character" w:customStyle="1" w:styleId="PidipaginaCarattere">
    <w:name w:val="Piè di pagina Carattere"/>
    <w:basedOn w:val="Carpredefinitoparagrafo"/>
    <w:link w:val="Pidipagina"/>
    <w:uiPriority w:val="99"/>
    <w:rsid w:val="00D74913"/>
    <w:rPr>
      <w:rFonts w:ascii="Calibri" w:eastAsia="Calibri" w:hAnsi="Calibri" w:cs="Calibri"/>
      <w:lang w:val="it-I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I8hrbLkLK7buVPpdz7bfjxrafQ==">CgMxLjAyCGguZ2pkZ3hzOAByITFWRVdmSThNR3h5Y2lHcGM0Tm5PNXNmZEg3UnBmdnk0ag==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910</Words>
  <Characters>5193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Assistente8</dc:creator>
  <cp:lastModifiedBy>Preside</cp:lastModifiedBy>
  <cp:revision>2</cp:revision>
  <dcterms:created xsi:type="dcterms:W3CDTF">2024-06-28T08:30:00Z</dcterms:created>
  <dcterms:modified xsi:type="dcterms:W3CDTF">2024-06-28T08:30:00Z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m124 Google Docs Renderer</vt:lpwstr>
  </property>
</Properties>
</file>